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Nedzīvojamo telpu nomas līgums </w:t>
      </w:r>
    </w:p>
    <w:p w:rsidR="00E64F7B" w:rsidRDefault="00E64F7B" w:rsidP="00E64F7B">
      <w:pPr>
        <w:pStyle w:val="txt1"/>
        <w:rPr>
          <w:rFonts w:ascii="Times New Roman" w:hAnsi="Times New Roman"/>
          <w:b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-71120</wp:posOffset>
                </wp:positionV>
                <wp:extent cx="1188720" cy="182880"/>
                <wp:effectExtent l="1905" t="0" r="0" b="254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4F7B" w:rsidRDefault="00E64F7B" w:rsidP="00E64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A VK EIRO-TEMIDA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20.4pt;margin-top:-5.6pt;width:93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" o:allowincell="f" filled="f" fillcolor="#036" stroked="f">
                <v:stroke joinstyle="round"/>
                <o:lock v:ext="edit" shapetype="t"/>
                <v:textbox style="mso-fit-shape-to-text:t">
                  <w:txbxContent>
                    <w:p w:rsidR="00E64F7B" w:rsidRDefault="00E64F7B" w:rsidP="00E64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A VK EIRO-TEMIDA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Viesītes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Viesītē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tūkstoši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deviņpadsmitā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gada</w:t>
      </w:r>
      <w:proofErr w:type="spellEnd"/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 (__.__.2019.).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Viesītes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novada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pašvaldība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reģ.Nr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90000045353,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jurid.adrese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Brīvības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ielā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10,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Viesītē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Viesītes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novads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LV 5237 (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turpmāk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saukts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) </w:t>
      </w:r>
      <w:r>
        <w:rPr>
          <w:rFonts w:ascii="Times New Roman" w:hAnsi="Times New Roman"/>
          <w:color w:val="auto"/>
          <w:sz w:val="24"/>
          <w:szCs w:val="24"/>
        </w:rPr>
        <w:t xml:space="preserve">, domes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priekšsēdētāja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Alfona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Žuka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personā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kurš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darbojas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Nolikumu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_____</w:t>
      </w:r>
      <w:r>
        <w:rPr>
          <w:rFonts w:ascii="Times New Roman" w:hAnsi="Times New Roman"/>
          <w:b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kods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_______,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dzīvo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________,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turpmāk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saukts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),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otras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abi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kopā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turpmāk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tekstā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saukti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vadoties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Latvijas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Republikas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noslēdz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šādu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L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GUMA PRIEKŠMETS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numPr>
          <w:ilvl w:val="1"/>
          <w:numId w:val="1"/>
        </w:numPr>
        <w:tabs>
          <w:tab w:val="clear" w:pos="397"/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atlīdzības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lietošanā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labiekārtotas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turpmāk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tekstā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 ‘’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Pagastmāja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’’, Lone,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Saukas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Viesītes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nov.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turpmāk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tekstā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Ēka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</w:t>
      </w:r>
      <w:r w:rsidR="003F711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3F711F"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 w:rsidR="003F711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F711F">
        <w:rPr>
          <w:rFonts w:ascii="Times New Roman" w:hAnsi="Times New Roman"/>
          <w:color w:val="auto"/>
          <w:sz w:val="24"/>
          <w:szCs w:val="24"/>
        </w:rPr>
        <w:t>būves</w:t>
      </w:r>
      <w:proofErr w:type="spellEnd"/>
      <w:r w:rsidR="003F711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F711F">
        <w:rPr>
          <w:rFonts w:ascii="Times New Roman" w:hAnsi="Times New Roman"/>
          <w:color w:val="auto"/>
          <w:sz w:val="24"/>
          <w:szCs w:val="24"/>
        </w:rPr>
        <w:t>kadastra</w:t>
      </w:r>
      <w:proofErr w:type="spellEnd"/>
      <w:r w:rsidR="003F711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F711F">
        <w:rPr>
          <w:rFonts w:ascii="Times New Roman" w:hAnsi="Times New Roman"/>
          <w:color w:val="auto"/>
          <w:sz w:val="24"/>
          <w:szCs w:val="24"/>
        </w:rPr>
        <w:t>apzīmējumu</w:t>
      </w:r>
      <w:proofErr w:type="spellEnd"/>
      <w:r w:rsidR="003F711F">
        <w:rPr>
          <w:rFonts w:ascii="Times New Roman" w:hAnsi="Times New Roman"/>
          <w:color w:val="auto"/>
          <w:sz w:val="24"/>
          <w:szCs w:val="24"/>
        </w:rPr>
        <w:t xml:space="preserve"> 56880040180001.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kopplatība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58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,9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</w:rPr>
        <w:t>piecdesmit</w:t>
      </w:r>
      <w:proofErr w:type="spellEnd"/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</w:rPr>
        <w:t>astoņi</w:t>
      </w:r>
      <w:proofErr w:type="spellEnd"/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</w:rPr>
        <w:t>komats</w:t>
      </w:r>
      <w:proofErr w:type="spellEnd"/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</w:rPr>
        <w:t>deviņi</w:t>
      </w:r>
      <w:proofErr w:type="spellEnd"/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</w:rPr>
        <w:t>kvadrātmetri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ind w:left="405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Īpašuma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ēku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nostiprinātas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Saukas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pagasta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zemesgrāmatā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nodalījuma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nr. </w:t>
      </w:r>
      <w:r w:rsidR="003F711F">
        <w:rPr>
          <w:rFonts w:ascii="Times New Roman" w:hAnsi="Times New Roman"/>
          <w:color w:val="auto"/>
          <w:sz w:val="24"/>
          <w:szCs w:val="24"/>
        </w:rPr>
        <w:t>100000474680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ind w:left="405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pārbaudījis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un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pieņēmis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pieņemšanas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ģimenes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ārsta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prakses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doktorāta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ierīkošanai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mērķi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Saukas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pagasta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Viesītes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novada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pagastu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iedzīvotāju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medicīniskajai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apkalpošanai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1.1.2.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apņemas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patstāvīgi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iegūt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dokumentus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varētu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1.1.1. p.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norādītajiem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mērķiem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ja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Visas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grūtības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izdevumus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iegūšanu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dokumentu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iegūšanu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uzņemas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patstāvīgi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1.1.3.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tādā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stāvoklī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dienā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atzīmētas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inventarizācijas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plānā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apkure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elektrība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ventilācija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iespēja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ūdeni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kanalizāciju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NOMNIEKA TIES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BAS UN PIENĀKUMI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2.1.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apņemas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mērķiem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norādīti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1.1.1. p.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izmantošanai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mērķiem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savlaicīgi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jāapmaksā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komunālie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maksājumi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pārējie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maksājumi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2.1.2.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komunālos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pamatojoties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izsniegtajiem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pienākums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saudzīgi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izturēties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pret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Ēku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atrodas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tai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piegulošo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teritoriju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ievērojot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Ēkā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atrodošos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trešo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intereses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pienākums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izdarīt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kosmētisko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remontu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uzturēšanu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kārtības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Iznomātāju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izdarīt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rekonstrukciju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pārbūvi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iepriekšējas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piekrišanas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Ja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rekonstrukcija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pārbūve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minētās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tad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jāatdod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tādā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stāvoklī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bija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rekonstrukcijai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jāapmaksā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zaudējumi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trešajām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personām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Lietojot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jāievēro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LR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vispārējie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apkalpošanas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valsts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iestāžu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pašvaldības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lēmumi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attiecīgās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apdrošināšanas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sabiedrības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ugunsdzēsības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drošības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pārvaldes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lastRenderedPageBreak/>
        <w:t>kompetentu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iestāžu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prasības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doktorāta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Ievērot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tai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pieguļošajā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teritorijā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klusumu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kārtību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tīrību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atbilstoši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Latvijas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Republikas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Uzturēt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mantu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stāvoklī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2.8.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elektroiekārtas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ievērot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drošības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tehnikas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ugunsdrošības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norādījumus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Nekavējoties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novērst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radušos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bojājumus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radušies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2.10.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nedrīkst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apakšnomā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2.11.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Beidzoties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termiņam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laužot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jānodod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sliktākā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stāvoklī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pieņemtas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2.11.1. Ja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atbrīvošanas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stāvoklis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pasliktinājies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tad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jāizdara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remonts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plāna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jāapmaksā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remonta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vērtība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ja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tam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piekrīt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2.11.2.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Nododot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jāapmaksā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izdevumi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atbrīvošanu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izdevumi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Pusēm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sakarā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varētu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rasties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2.12.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jāatbrīvo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20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divdesmit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dienu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termiņa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beigām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brīža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2.12.1.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Pārtraucot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nodošana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nodošanas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pieņemšanas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neatņemama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sastāvdaļa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2.12.2. Ja 20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divdesmit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dienu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termiņa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izbeigšanās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atbrīvojis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tajās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atstātās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mantas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uzskatīs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pamestām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rīkoties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ieskatiem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piekrišanu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uzlabošanu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remontu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rekonstrukciju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plānošanu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uzstādīt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iekārtas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2.14.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Atstājot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sakarā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termiņa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izbeigšanos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paņemt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līdzi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viņam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piederošās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mantas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uzlabojumus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atdalīt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ārējā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izskata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tehniskā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stāvokļa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bojāšanas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2.15.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Kompensāciju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neatdalāmiem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uzlabojumiem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paliek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prasīt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ja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uzlabojumu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vērtība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raksturs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ticis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Iznomātāju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 un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izteicis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piekrišanu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kompensēt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2.16.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draudus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cilvēku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dzīvībai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veselībai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kvalitātei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drošībai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Tāpat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aizliegts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ugunsgrēka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nelaimes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draudus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2.17.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aizliegts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viegli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uzliesmojošus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šķīdumus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līdzekļus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bīstamas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vielas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priekšmetus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varētu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apdraudēt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cilvēku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dzīvības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veselību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kvalitāti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drošību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2.18.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atbildīgs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rīcību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atrodas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2.19.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samaksāt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priekšlaicīgi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2.20.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Ēkas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fasādi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laukumus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atrodas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pie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izvietotu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izkārtnes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reklāmas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2.21.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pienākums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uzkopšanu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viņš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apņemas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IZNOMĀTĀJA TIES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BAS UN PIENĀKUMI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lietošanā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Pārtraucot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pieņemt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pieņemšanas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brīdī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stāvoklis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pilnībā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atbilst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Iznomātāja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prasībām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Ievērot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pienākumus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viņam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uzlikti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Pārbaudīt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stāvokli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izpildi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pārtraukt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LR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Pieņemt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3.7.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Pieprasīt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atbilstošu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priekšmetu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3.8.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atbrīvotu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termiņa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izbeigšanās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pirmstermiņa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ja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nepilda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3.9.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jebkurā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brīdinot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to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vispārēju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apskati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pārbaudītu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izpildi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remonta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tehnisko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inspekciju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ja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3.10.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Ārkārtēju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apstākļu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iekļūt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iepriekšēja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brīdinājuma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saņemt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soda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sankciju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kompensāciju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izmaksu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uzliktas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rezultātā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3.12.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Nepieciešamības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patstāvīgi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remontu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apmaksā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veiktos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izdevumus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iesniegtajiem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tam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beidzoties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pieprasīt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no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jālikvidē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visas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izmaiņas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papildinājumus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izdarīti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NORĒĶINU KĀRT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4.1. Par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>zmantošanu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EUR____ (____ euro)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kv.mtr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jeb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EUR ____ (____________)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mēnesī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plus PVN.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vienojas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atsevišķi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slēdz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medicīniska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rakstura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atkritumu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izvešanu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4.2.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palielināšanu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brīdina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mēnesi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pirms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palielināšanas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Neatkarīgi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sākot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spēkā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stāšanās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dienas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4.3.1.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apkuri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apkures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sezonā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noteikto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tarifu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4.3.2.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ūdensapgādes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kanalizācijas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pakalpojumu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kubikmetru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mēnesī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katru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noteiktajiem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tarifiem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4.3.3.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patērēto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elektroenerģiju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___kV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mēnesī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elektroenerģijas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piegādātāja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kārtībā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apstiprinātu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tarifu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izraksta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vēlāk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kārtējā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mēneša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15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piecpadsmitajam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datumam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iepriekšējo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mēnesi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4.5.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4.3.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punktā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minētajiem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pakalpojumiem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iepriekšējo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mēnesi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4.6.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komunālo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elektroenerģijas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apmaksu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pārskaitījumu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norēķinu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kontu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piestādītā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10(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desmit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dienu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GUMA GROZ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ŠANAS, PAPILDINĀŠANAS </w:t>
      </w:r>
      <w:r>
        <w:rPr>
          <w:rFonts w:ascii="Times New Roman" w:hAnsi="Times New Roman"/>
          <w:sz w:val="24"/>
          <w:szCs w:val="24"/>
        </w:rPr>
        <w:br/>
        <w:t>UN LAUŠANAS KĀRT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5.1.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grozījumus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papildinājumus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izdara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tie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pievienojami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šim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neatņemamas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sastāvdaļas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5.2.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īpašnieka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maiņa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pamats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grozīšanai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laušanai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lauzt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Pusēm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vienojoties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lastRenderedPageBreak/>
        <w:t>minētajos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LR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paredzētajos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5.4.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vienpusēji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lauzt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pirms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neizmaksājot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nekādas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kompensācijas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izņemot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norādītās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Līgumā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 ja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: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5.4.1.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mērķiem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paredzēti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pārkāpj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5.4.2.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2.1.1.p.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neparedzētiem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mērķiem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izmantošana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neatbilst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tehniskajām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sanitārajām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normām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5.4.3.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patvaļīgi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pārkāpjot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attiecīgos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normatīvos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veic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rekonstrukciju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pārveidošanu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5.4.4.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rakstveida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nodod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apakšnomā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šīs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kopdarbībai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trešajām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personām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5.4.5.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pieļāvis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paredzētā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maksājuma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kavējumu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ilgāk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2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diviem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mēnešiem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5.4.6.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ievēroti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šā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5.5.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uzskatīts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lauztu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brīža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saņēmis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attiecīgu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paziņojumu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5.6.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lauzt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pirms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tieši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paredz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LR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jebkurā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brīdinot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to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2(divas)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nedēļas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pirms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5.7.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paredzēti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lauzts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kārtībā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īpaši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paredz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LR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STR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DU ATRISINĀŠANA UN PUŠU ATBILD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risina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strīdus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radušies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sakarā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izpildi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atbildīgas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LR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6.2.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saskaņā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spēkā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esošajiem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LR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likumdošanas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aktiem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savstarpēji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materiāli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atbildīgas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pārkāpšanu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otrai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radītiem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zaudējumiem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6.3. Ja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nepilda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t.sk.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nepareizas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kanalizācijas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apkures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komunikāciju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ugunsdrošības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sistēmu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lietošanas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pilnībā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atbildīgs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radītajiem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zaudējumiem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trešajām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personām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6.4.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noteikto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jebkura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maksājuma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neveikšanu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uzlikts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līgumsods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0,1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nulle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komats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%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apmērā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kavētās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summas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6.5. Soda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sankciju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nomaksāšana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neatbrīvo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pildīšanas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6.6. Ja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termiņa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izbeigšanās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savlaicīgi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neatbrīvo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tad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turpmāk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katru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nokavēto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dienu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nomas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maksa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aprēķināta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10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desmit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kārtīgā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apmērā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7.Ja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rezultātā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aprēķinātas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soda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sankcijas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t. sk.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neatbilstošu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atbildība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šādām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sankcijām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pilnībā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uzlikta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6.8.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nav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tiesību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uzlikt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atbildību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nesaņemtajām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atļaujām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kompetentās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iestādēs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atļauj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izmantot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mērķiem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norādīti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GARANTIJAS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1.Visa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garantē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 visas personas,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kuras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atradīsies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pilnībā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ievēros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noteikumus.Ja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klienti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traucēs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sabiedrisko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kārtību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bojās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nekavējoši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izsaukta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policija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L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GUMA DARB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BAS LAIKS UN </w:t>
      </w: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LĪGUMA STĀŠANĀS LIKUM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GĀ SPĒKĀ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8.1.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Šī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darbības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spēkā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2010.gada ____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20_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_.gada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_________.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UGUNSGR</w:t>
      </w:r>
      <w:r>
        <w:rPr>
          <w:rFonts w:ascii="Times New Roman" w:hAnsi="Times New Roman"/>
          <w:caps w:val="0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KS UN CITI NEGAD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JUMI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tiklīdz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viņam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kļuvis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zināms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ugunsgrēka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cita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bojājoša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izpostoša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iemesla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iespējamību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par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jāziņo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9.2. Ja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Telpas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bojātas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dēļ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visīsākajā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rēķina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jāveic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remonts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9.3. Ja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Telpu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tajā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esošo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iekārtu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bojājumi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radušies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trešo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vainas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dēļ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Nomniekam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patstāvīgi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neizvirzot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pretenzijas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Iznomātājam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jārisina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visi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jautājumi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saistīti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radīto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bojājumu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novēršanu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zaudējumu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kompensāciju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NOBEIGUMA NOTEIKUMI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10.1.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Puses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izlasījušas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piekrīt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un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apliecina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saviem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parakstiem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10.2. Ja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kāds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zaudē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juridisko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spēku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tad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neietekmē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pārējos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noteikumus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10.3.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Šis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Līgums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sastādīts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2(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divos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eksemplāros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katram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tiem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vienāds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juridiskais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spēks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PUŠU REKVIZ</w:t>
      </w:r>
      <w:r>
        <w:rPr>
          <w:rFonts w:ascii="Times New Roman" w:hAnsi="Times New Roman"/>
          <w:caps w:val="0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TI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</w:p>
    <w:p w:rsidR="00E64F7B" w:rsidRDefault="00E64F7B" w:rsidP="00E64F7B">
      <w:pPr>
        <w:pStyle w:val="txt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IZNOMĀTĀJS</w:t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  <w:t xml:space="preserve">      NOMNIEKS </w:t>
      </w:r>
    </w:p>
    <w:p w:rsidR="00E64F7B" w:rsidRDefault="00E64F7B" w:rsidP="00E64F7B">
      <w:pPr>
        <w:pStyle w:val="Pamatteksts"/>
        <w:rPr>
          <w:color w:val="FF0000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b/>
          <w:color w:val="auto"/>
          <w:sz w:val="24"/>
          <w:szCs w:val="24"/>
          <w:lang w:val="lv-LV"/>
        </w:rPr>
      </w:pPr>
      <w:r>
        <w:rPr>
          <w:rFonts w:ascii="Times New Roman" w:hAnsi="Times New Roman"/>
          <w:b/>
          <w:color w:val="auto"/>
          <w:sz w:val="24"/>
          <w:szCs w:val="24"/>
          <w:lang w:val="lv-LV"/>
        </w:rPr>
        <w:t xml:space="preserve">Viesītes novada pašvaldība                               ______   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/>
          <w:color w:val="auto"/>
          <w:sz w:val="24"/>
          <w:szCs w:val="24"/>
          <w:lang w:val="lv-LV"/>
        </w:rPr>
        <w:t xml:space="preserve">Reģ.nr. 9000004535,                                          p.k. _______,  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val="lv-LV"/>
        </w:rPr>
        <w:t>j.adrese</w:t>
      </w:r>
      <w:proofErr w:type="spellEnd"/>
      <w:r>
        <w:rPr>
          <w:rFonts w:ascii="Times New Roman" w:hAnsi="Times New Roman"/>
          <w:color w:val="auto"/>
          <w:sz w:val="24"/>
          <w:szCs w:val="24"/>
          <w:lang w:val="lv-LV"/>
        </w:rPr>
        <w:t xml:space="preserve">: Brīvības ielā 10, Viesītē,                        dzīvo: ________.,        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/>
          <w:color w:val="auto"/>
          <w:sz w:val="24"/>
          <w:szCs w:val="24"/>
          <w:lang w:val="lv-LV"/>
        </w:rPr>
        <w:t xml:space="preserve">Viesītes novads, LV 5237                                   _____________      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/>
          <w:color w:val="auto"/>
          <w:sz w:val="24"/>
          <w:szCs w:val="24"/>
          <w:lang w:val="lv-LV"/>
        </w:rPr>
        <w:t xml:space="preserve">A/s SEB banka, kods UNLALV2X009               _____________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lv-LV"/>
        </w:rPr>
        <w:t xml:space="preserve">Konts: </w:t>
      </w:r>
      <w:r>
        <w:rPr>
          <w:rFonts w:ascii="Times New Roman" w:hAnsi="Times New Roman"/>
          <w:color w:val="auto"/>
          <w:sz w:val="24"/>
          <w:szCs w:val="24"/>
        </w:rPr>
        <w:t xml:space="preserve">LV66UNLA0009013130395                   _____________    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Domes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priekšsēdētājs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A.Žuks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M.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Ose</w:t>
      </w:r>
      <w:proofErr w:type="spellEnd"/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___________________</w:t>
      </w: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1"/>
        <w:rPr>
          <w:rFonts w:ascii="Times New Roman" w:hAnsi="Times New Roman"/>
          <w:color w:val="auto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E64F7B" w:rsidRDefault="00E64F7B" w:rsidP="00E64F7B">
      <w:pPr>
        <w:pStyle w:val="txt2"/>
        <w:rPr>
          <w:rFonts w:ascii="Times New Roman" w:hAnsi="Times New Roman"/>
          <w:sz w:val="24"/>
          <w:szCs w:val="24"/>
        </w:rPr>
      </w:pPr>
    </w:p>
    <w:p w:rsidR="009A4A5D" w:rsidRDefault="009A4A5D"/>
    <w:sectPr w:rsidR="009A4A5D" w:rsidSect="00E64F7B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7B"/>
    <w:rsid w:val="003F711F"/>
    <w:rsid w:val="009A4A5D"/>
    <w:rsid w:val="00A13167"/>
    <w:rsid w:val="00E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F95"/>
  <w15:chartTrackingRefBased/>
  <w15:docId w15:val="{7C1C0485-BA2C-41BB-AA67-15195ACE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E64F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mattekstsRakstz">
    <w:name w:val="Pamatteksts Rakstz."/>
    <w:basedOn w:val="Noklusjumarindkopasfonts"/>
    <w:link w:val="Pamatteksts"/>
    <w:semiHidden/>
    <w:rsid w:val="00E64F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1">
    <w:name w:val="txt1"/>
    <w:rsid w:val="00E64F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txt2">
    <w:name w:val="txt2"/>
    <w:next w:val="txt1"/>
    <w:rsid w:val="00E64F7B"/>
    <w:pPr>
      <w:widowControl w:val="0"/>
      <w:snapToGrid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9234</Words>
  <Characters>5264</Characters>
  <Application>Microsoft Office Word</Application>
  <DocSecurity>0</DocSecurity>
  <Lines>43</Lines>
  <Paragraphs>28</Paragraphs>
  <ScaleCrop>false</ScaleCrop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2019-05-22T08:41:00Z</dcterms:created>
  <dcterms:modified xsi:type="dcterms:W3CDTF">2019-05-24T09:48:00Z</dcterms:modified>
</cp:coreProperties>
</file>